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ECB" w14:textId="77777777" w:rsidR="00C846B9" w:rsidRPr="00C846B9" w:rsidRDefault="00C846B9" w:rsidP="00C846B9">
      <w:pPr>
        <w:shd w:val="clear" w:color="auto" w:fill="FFFFFF"/>
        <w:spacing w:after="0" w:line="510" w:lineRule="atLeast"/>
        <w:textAlignment w:val="baseline"/>
        <w:outlineLvl w:val="1"/>
        <w:rPr>
          <w:rFonts w:ascii="PFDinTextCompProRegular" w:eastAsia="Times New Roman" w:hAnsi="PFDinTextCompProRegular" w:cs="Times New Roman"/>
          <w:b/>
          <w:bCs/>
          <w:color w:val="000000"/>
          <w:sz w:val="48"/>
          <w:szCs w:val="48"/>
          <w:lang w:eastAsia="ru-RU"/>
        </w:rPr>
      </w:pPr>
      <w:r w:rsidRPr="00C846B9">
        <w:rPr>
          <w:rFonts w:ascii="PFDinTextCompProRegular" w:eastAsia="Times New Roman" w:hAnsi="PFDinTextCompProRegular" w:cs="Times New Roman"/>
          <w:color w:val="000000"/>
          <w:sz w:val="48"/>
          <w:szCs w:val="48"/>
          <w:bdr w:val="none" w:sz="0" w:space="0" w:color="auto" w:frame="1"/>
          <w:lang w:eastAsia="ru-RU"/>
        </w:rPr>
        <w:t>Пифагор (570 — 490 гг. до н. э.)</w:t>
      </w:r>
    </w:p>
    <w:p w14:paraId="77806883" w14:textId="77777777" w:rsidR="00C846B9" w:rsidRPr="00C846B9" w:rsidRDefault="00C846B9" w:rsidP="00C846B9">
      <w:pPr>
        <w:shd w:val="clear" w:color="auto" w:fill="FFFFFF"/>
        <w:spacing w:after="0" w:line="37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fldChar w:fldCharType="begin"/>
      </w:r>
      <w:r w:rsidRPr="00C846B9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instrText xml:space="preserve"> INCLUDEPICTURE "https://umnazia.ru/wp-content/uploads/2021/02/Pifagor.jpg" \* MERGEFORMATINET </w:instrText>
      </w:r>
      <w:r w:rsidRPr="00C846B9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fldChar w:fldCharType="separate"/>
      </w:r>
      <w:r w:rsidRPr="00C846B9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pict w14:anchorId="3433E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фагор" style="width:252pt;height:325.5pt">
            <v:imagedata r:id="rId5" r:href="rId6"/>
          </v:shape>
        </w:pict>
      </w:r>
      <w:r w:rsidRPr="00C846B9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fldChar w:fldCharType="end"/>
      </w:r>
    </w:p>
    <w:p w14:paraId="14365078" w14:textId="77777777" w:rsidR="00C846B9" w:rsidRPr="00C846B9" w:rsidRDefault="00C846B9" w:rsidP="00C846B9">
      <w:pPr>
        <w:shd w:val="clear" w:color="auto" w:fill="FFFFFF"/>
        <w:spacing w:after="0" w:line="37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6"/>
          <w:szCs w:val="26"/>
          <w:bdr w:val="none" w:sz="0" w:space="0" w:color="auto" w:frame="1"/>
          <w:lang w:eastAsia="ru-RU"/>
        </w:rPr>
        <w:t>Пифагор — древнегреческий научный деятель из Самоса. Его отец был торговцем драгоценностями. К сожалению, Пифагор не оставил после себя никаких письменных работ. </w:t>
      </w:r>
    </w:p>
    <w:p w14:paraId="02B9CE36" w14:textId="77777777" w:rsidR="00C846B9" w:rsidRPr="00C846B9" w:rsidRDefault="00C846B9" w:rsidP="00C846B9">
      <w:pPr>
        <w:shd w:val="clear" w:color="auto" w:fill="FFFFFF"/>
        <w:spacing w:after="0" w:line="37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6"/>
          <w:szCs w:val="26"/>
          <w:bdr w:val="none" w:sz="0" w:space="0" w:color="auto" w:frame="1"/>
          <w:lang w:eastAsia="ru-RU"/>
        </w:rPr>
        <w:t>Как свидетельствуют источники, описывающие жизнь Пифагора, в юности он учился в Египте у жрецов, получив допуск к лучшим библиотекам.</w:t>
      </w:r>
    </w:p>
    <w:p w14:paraId="2D288D17" w14:textId="77777777" w:rsidR="00C846B9" w:rsidRPr="00C846B9" w:rsidRDefault="00C846B9" w:rsidP="00C846B9">
      <w:pPr>
        <w:shd w:val="clear" w:color="auto" w:fill="FFFFFF"/>
        <w:spacing w:after="0" w:line="37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6"/>
          <w:szCs w:val="26"/>
          <w:bdr w:val="none" w:sz="0" w:space="0" w:color="auto" w:frame="1"/>
          <w:lang w:eastAsia="ru-RU"/>
        </w:rPr>
        <w:t>В течение жизни ученый побывал во многих странах. В конце жизни он обосновался в Италии, где создал религиозно-философскую группу. </w:t>
      </w:r>
    </w:p>
    <w:p w14:paraId="07B969ED" w14:textId="77777777" w:rsidR="00C846B9" w:rsidRPr="00C846B9" w:rsidRDefault="00C846B9" w:rsidP="00C846B9">
      <w:pPr>
        <w:shd w:val="clear" w:color="auto" w:fill="FFFFFF"/>
        <w:spacing w:after="0" w:line="37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6"/>
          <w:szCs w:val="26"/>
          <w:bdr w:val="none" w:sz="0" w:space="0" w:color="auto" w:frame="1"/>
          <w:lang w:eastAsia="ru-RU"/>
        </w:rPr>
        <w:t>Его последователи верили в переселение душ, проповедовали стремление человека к высшей Истине, верили в музыку сфер — звуки, издаваемые планетами и звездами. Пифагора и его учеников преследовали за их взгляды — местные жители считали их безбожниками.</w:t>
      </w:r>
    </w:p>
    <w:p w14:paraId="6F2166E9" w14:textId="77777777" w:rsidR="00C846B9" w:rsidRPr="00C846B9" w:rsidRDefault="00C846B9" w:rsidP="00C846B9">
      <w:pPr>
        <w:shd w:val="clear" w:color="auto" w:fill="FFFFFF"/>
        <w:spacing w:after="0" w:line="37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6"/>
          <w:szCs w:val="26"/>
          <w:bdr w:val="none" w:sz="0" w:space="0" w:color="auto" w:frame="1"/>
          <w:lang w:eastAsia="ru-RU"/>
        </w:rPr>
        <w:t>Что подарил миру Пифагор:</w:t>
      </w:r>
    </w:p>
    <w:p w14:paraId="6F75F33A" w14:textId="77777777" w:rsidR="00C846B9" w:rsidRPr="00C846B9" w:rsidRDefault="00C846B9" w:rsidP="00C846B9">
      <w:pPr>
        <w:numPr>
          <w:ilvl w:val="0"/>
          <w:numId w:val="1"/>
        </w:numPr>
        <w:spacing w:after="0" w:line="360" w:lineRule="atLeast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4"/>
          <w:szCs w:val="24"/>
          <w:bdr w:val="none" w:sz="0" w:space="0" w:color="auto" w:frame="1"/>
          <w:lang w:eastAsia="ru-RU"/>
        </w:rPr>
        <w:t>теорему Пифагора в геометрии;</w:t>
      </w:r>
    </w:p>
    <w:p w14:paraId="1B00D835" w14:textId="77777777" w:rsidR="00C846B9" w:rsidRPr="00C846B9" w:rsidRDefault="00C846B9" w:rsidP="00C846B9">
      <w:pPr>
        <w:numPr>
          <w:ilvl w:val="0"/>
          <w:numId w:val="1"/>
        </w:numPr>
        <w:spacing w:after="0" w:line="360" w:lineRule="atLeast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4"/>
          <w:szCs w:val="24"/>
          <w:bdr w:val="none" w:sz="0" w:space="0" w:color="auto" w:frame="1"/>
          <w:lang w:eastAsia="ru-RU"/>
        </w:rPr>
        <w:t>теорию о том, что Земля круглая;</w:t>
      </w:r>
    </w:p>
    <w:p w14:paraId="0A731E88" w14:textId="77777777" w:rsidR="00C846B9" w:rsidRPr="00C846B9" w:rsidRDefault="00C846B9" w:rsidP="00C846B9">
      <w:pPr>
        <w:numPr>
          <w:ilvl w:val="0"/>
          <w:numId w:val="1"/>
        </w:numPr>
        <w:spacing w:after="0" w:line="360" w:lineRule="atLeast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учение о четных и нечетных числах, пропорциях;</w:t>
      </w:r>
    </w:p>
    <w:p w14:paraId="7D670080" w14:textId="77777777" w:rsidR="00C846B9" w:rsidRPr="00C846B9" w:rsidRDefault="00C846B9" w:rsidP="00C846B9">
      <w:pPr>
        <w:numPr>
          <w:ilvl w:val="0"/>
          <w:numId w:val="1"/>
        </w:numPr>
        <w:spacing w:after="0" w:line="360" w:lineRule="atLeast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4"/>
          <w:szCs w:val="24"/>
          <w:bdr w:val="none" w:sz="0" w:space="0" w:color="auto" w:frame="1"/>
          <w:lang w:eastAsia="ru-RU"/>
        </w:rPr>
        <w:t>глубокое понимание углов, треугольников, многогранников;</w:t>
      </w:r>
    </w:p>
    <w:p w14:paraId="738B1812" w14:textId="77777777" w:rsidR="00C846B9" w:rsidRPr="00C846B9" w:rsidRDefault="00C846B9" w:rsidP="00C846B9">
      <w:pPr>
        <w:numPr>
          <w:ilvl w:val="0"/>
          <w:numId w:val="1"/>
        </w:numPr>
        <w:spacing w:after="0" w:line="360" w:lineRule="atLeast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846B9">
        <w:rPr>
          <w:rFonts w:ascii="PT Sans" w:eastAsia="Times New Roman" w:hAnsi="PT Sans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принципы музыкальной гармонии.</w:t>
      </w:r>
    </w:p>
    <w:p w14:paraId="0A5FE739" w14:textId="136F4C39" w:rsidR="00D53145" w:rsidRDefault="00D53145"/>
    <w:p w14:paraId="2FCBE9FE" w14:textId="3CDC9375" w:rsidR="00C846B9" w:rsidRDefault="00C846B9"/>
    <w:p w14:paraId="7511D5B4" w14:textId="01E5F1D0" w:rsidR="00C846B9" w:rsidRDefault="00C846B9">
      <w:r>
        <w:t xml:space="preserve">Полозов Сергей </w:t>
      </w:r>
    </w:p>
    <w:sectPr w:rsidR="00C8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DinTextCompProRegular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C00DC"/>
    <w:multiLevelType w:val="multilevel"/>
    <w:tmpl w:val="670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57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D8"/>
    <w:rsid w:val="003566D8"/>
    <w:rsid w:val="00C846B9"/>
    <w:rsid w:val="00D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5E8F"/>
  <w15:chartTrackingRefBased/>
  <w15:docId w15:val="{261916F0-56AB-4B79-9C03-8D170E5F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mnazia.ru/wp-content/uploads/2021/02/Pifag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2023-02-02T11:08:00Z</dcterms:created>
  <dcterms:modified xsi:type="dcterms:W3CDTF">2023-02-02T11:08:00Z</dcterms:modified>
</cp:coreProperties>
</file>